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13" w:rsidRPr="000F4513" w:rsidRDefault="007D506C" w:rsidP="000F4513">
      <w:pPr>
        <w:rPr>
          <w:rFonts w:ascii="Century" w:eastAsia="ＭＳ 明朝" w:hAnsi="Century" w:cs="Times New Roman"/>
          <w:szCs w:val="24"/>
        </w:rPr>
      </w:pPr>
      <w:r>
        <w:rPr>
          <w:rFonts w:ascii="ＭＳ 明朝" w:eastAsia="ＭＳ 明朝" w:hAnsi="ＭＳ 明朝" w:cs="Times New Roman" w:hint="eastAsia"/>
          <w:szCs w:val="24"/>
        </w:rPr>
        <w:t>（</w:t>
      </w:r>
      <w:r w:rsidR="000F4513" w:rsidRPr="000F4513">
        <w:rPr>
          <w:rFonts w:ascii="ＭＳ 明朝" w:eastAsia="ＭＳ 明朝" w:hAnsi="ＭＳ 明朝" w:cs="Times New Roman" w:hint="eastAsia"/>
          <w:szCs w:val="24"/>
        </w:rPr>
        <w:t>様式第</w:t>
      </w:r>
      <w:r w:rsidR="00681CC3">
        <w:rPr>
          <w:rFonts w:ascii="ＭＳ 明朝" w:eastAsia="ＭＳ 明朝" w:hAnsi="ＭＳ 明朝" w:cs="Times New Roman" w:hint="eastAsia"/>
          <w:szCs w:val="24"/>
        </w:rPr>
        <w:t>３</w:t>
      </w:r>
      <w:r w:rsidR="000F4513" w:rsidRPr="000F4513">
        <w:rPr>
          <w:rFonts w:ascii="ＭＳ 明朝" w:eastAsia="ＭＳ 明朝" w:hAnsi="ＭＳ 明朝" w:cs="Times New Roman" w:hint="eastAsia"/>
          <w:szCs w:val="24"/>
        </w:rPr>
        <w:t>）</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 xml:space="preserve">　法人にあっては名称</w:t>
      </w:r>
      <w:bookmarkStart w:id="0" w:name="_GoBack"/>
      <w:bookmarkEnd w:id="0"/>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及び代表者の氏名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宛て　</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w:t>
      </w:r>
    </w:p>
    <w:p w:rsidR="000F4513" w:rsidRPr="000F4513" w:rsidRDefault="000F4513" w:rsidP="000F4513">
      <w:pPr>
        <w:autoSpaceDE w:val="0"/>
        <w:autoSpaceDN w:val="0"/>
        <w:adjustRightInd w:val="0"/>
        <w:spacing w:line="329" w:lineRule="exact"/>
        <w:jc w:val="righ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一般財団法人エネルギー総合工学研究所</w:t>
      </w:r>
    </w:p>
    <w:p w:rsidR="000F4513" w:rsidRPr="000F4513" w:rsidRDefault="000F4513" w:rsidP="002E1CCD">
      <w:pPr>
        <w:wordWrap w:val="0"/>
        <w:autoSpaceDE w:val="0"/>
        <w:autoSpaceDN w:val="0"/>
        <w:adjustRightInd w:val="0"/>
        <w:spacing w:line="329" w:lineRule="exact"/>
        <w:ind w:right="212" w:firstLineChars="267" w:firstLine="566"/>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理事長　　白　圡　　良　一 </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2E1CCD">
      <w:pPr>
        <w:ind w:leftChars="269" w:left="565" w:rightChars="336" w:right="706"/>
        <w:rPr>
          <w:rFonts w:asciiTheme="minorEastAsia" w:hAnsiTheme="minorEastAsia"/>
          <w:bCs/>
          <w:szCs w:val="21"/>
        </w:rPr>
      </w:pPr>
      <w:r w:rsidRPr="000F4513">
        <w:rPr>
          <w:rFonts w:ascii="Century" w:eastAsia="ＭＳ 明朝" w:hAnsi="Century" w:cs="Times New Roman" w:hint="eastAsia"/>
          <w:szCs w:val="21"/>
        </w:rPr>
        <w:t>平成　　年度</w:t>
      </w:r>
      <w:r w:rsidRPr="000F4513">
        <w:rPr>
          <w:rFonts w:asciiTheme="minorEastAsia" w:hAnsiTheme="minorEastAsia" w:hint="eastAsia"/>
          <w:bCs/>
          <w:szCs w:val="21"/>
        </w:rPr>
        <w:t>バーチャルパワープラント構築事業費補助金（バーチャル</w:t>
      </w:r>
      <w:r w:rsidR="00681CC3">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Century" w:eastAsia="ＭＳ 明朝" w:hAnsi="Century" w:cs="Times New Roman" w:hint="eastAsia"/>
          <w:szCs w:val="21"/>
        </w:rPr>
        <w:t>交付決定通知書</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F3386B" w:rsidP="002E1CCD">
      <w:pPr>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w:t>
      </w:r>
      <w:r w:rsidR="000F4513" w:rsidRPr="000F4513">
        <w:rPr>
          <w:rFonts w:ascii="ＭＳ 明朝" w:eastAsia="ＭＳ 明朝" w:hAnsi="ＭＳ 明朝" w:cs="ＭＳ 明朝" w:hint="eastAsia"/>
          <w:spacing w:val="2"/>
          <w:kern w:val="0"/>
          <w:szCs w:val="21"/>
        </w:rPr>
        <w:t>平成　　年　　月　　日付け第　号をもって申請のありました平成　年度</w:t>
      </w:r>
      <w:r w:rsidR="000F4513" w:rsidRPr="000F4513">
        <w:rPr>
          <w:rFonts w:asciiTheme="minorEastAsia" w:hAnsiTheme="minorEastAsia" w:hint="eastAsia"/>
          <w:bCs/>
          <w:szCs w:val="21"/>
        </w:rPr>
        <w:t>バーチャルパワープラント構築事業費補助金（バーチャルパワープラント構築実証事業）</w:t>
      </w:r>
      <w:r w:rsidR="000F4513" w:rsidRPr="000F4513">
        <w:rPr>
          <w:rFonts w:ascii="ＭＳ 明朝" w:eastAsia="ＭＳ 明朝" w:hAnsi="ＭＳ 明朝" w:cs="ＭＳ 明朝" w:hint="eastAsia"/>
          <w:spacing w:val="2"/>
          <w:kern w:val="0"/>
          <w:szCs w:val="21"/>
        </w:rPr>
        <w:t>については、</w:t>
      </w:r>
      <w:r w:rsidR="000F4513" w:rsidRPr="000F4513">
        <w:rPr>
          <w:rFonts w:asciiTheme="minorEastAsia" w:hAnsiTheme="minorEastAsia" w:hint="eastAsia"/>
          <w:bCs/>
          <w:szCs w:val="21"/>
        </w:rPr>
        <w:t>バーチャルパワープラント構築事業費補助金（バーチャルパワープラント構築実証事業）</w:t>
      </w:r>
      <w:r w:rsidR="000F4513" w:rsidRPr="000F4513">
        <w:rPr>
          <w:rFonts w:ascii="ＭＳ 明朝" w:eastAsia="ＭＳ 明朝" w:hAnsi="ＭＳ 明朝" w:cs="ＭＳ 明朝" w:hint="eastAsia"/>
          <w:spacing w:val="2"/>
          <w:kern w:val="0"/>
          <w:szCs w:val="21"/>
        </w:rPr>
        <w:t>交付規程</w:t>
      </w:r>
      <w:r w:rsidR="006817B7">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6817B7">
        <w:rPr>
          <w:rFonts w:ascii="ＭＳ 明朝" w:eastAsia="ＭＳ 明朝" w:hAnsi="ＭＳ 明朝" w:cs="ＭＳ 明朝" w:hint="eastAsia"/>
          <w:spacing w:val="2"/>
          <w:kern w:val="0"/>
          <w:szCs w:val="21"/>
        </w:rPr>
        <w:t>号）</w:t>
      </w:r>
      <w:r w:rsidR="00F40A9B">
        <w:rPr>
          <w:rFonts w:ascii="ＭＳ 明朝" w:eastAsia="ＭＳ 明朝" w:hAnsi="ＭＳ 明朝" w:cs="ＭＳ 明朝" w:hint="eastAsia"/>
          <w:spacing w:val="2"/>
          <w:kern w:val="0"/>
          <w:szCs w:val="21"/>
        </w:rPr>
        <w:t>（以下「交付規程」という。）第５条第１</w:t>
      </w:r>
      <w:r w:rsidR="000F4513" w:rsidRPr="000F4513">
        <w:rPr>
          <w:rFonts w:ascii="ＭＳ 明朝" w:eastAsia="ＭＳ 明朝" w:hAnsi="ＭＳ 明朝" w:cs="ＭＳ 明朝" w:hint="eastAsia"/>
          <w:spacing w:val="2"/>
          <w:kern w:val="0"/>
          <w:szCs w:val="21"/>
        </w:rPr>
        <w:t>項の規定に基づき下記のとおり交付することに決定しましたので通知します。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記</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ind w:left="214" w:hangingChars="100" w:hanging="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１．補助金の交付の対象となる事業の内容は、平成　　年　　月　　日付け第　号で申請のありました平成　　年度</w:t>
      </w: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交付申請書（以下「交付申請書」という。）記載のとおりとします。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２．補助事業に要する経費、補助対象経費及び補助金の額は、次のとおりとします。</w:t>
      </w:r>
    </w:p>
    <w:p w:rsidR="000F4513" w:rsidRPr="000F4513" w:rsidRDefault="000F4513" w:rsidP="000F4513">
      <w:pPr>
        <w:tabs>
          <w:tab w:val="left" w:pos="9923"/>
        </w:tabs>
        <w:autoSpaceDE w:val="0"/>
        <w:autoSpaceDN w:val="0"/>
        <w:adjustRightInd w:val="0"/>
        <w:spacing w:line="329" w:lineRule="exact"/>
        <w:ind w:right="-2"/>
        <w:jc w:val="left"/>
        <w:rPr>
          <w:rFonts w:ascii="Century" w:eastAsia="ＭＳ 明朝" w:hAnsi="Century" w:cs="Times New Roman"/>
          <w:szCs w:val="21"/>
        </w:rPr>
      </w:pPr>
      <w:r w:rsidRPr="000F4513">
        <w:rPr>
          <w:rFonts w:ascii="Century" w:eastAsia="ＭＳ 明朝" w:hAnsi="Century" w:cs="Times New Roman" w:hint="eastAsia"/>
          <w:szCs w:val="21"/>
        </w:rPr>
        <w:t xml:space="preserve">　　</w:t>
      </w:r>
      <w:r w:rsidRPr="000F4513">
        <w:rPr>
          <w:rFonts w:ascii="Century" w:eastAsia="ＭＳ 明朝" w:hAnsi="Century" w:cs="Times New Roman" w:hint="eastAsia"/>
          <w:spacing w:val="5"/>
          <w:kern w:val="0"/>
          <w:szCs w:val="21"/>
          <w:fitText w:val="2200" w:id="1147498499"/>
        </w:rPr>
        <w:t>補助事業に要する経費</w:t>
      </w:r>
      <w:r w:rsidRPr="000F4513">
        <w:rPr>
          <w:rFonts w:ascii="Century" w:eastAsia="ＭＳ 明朝" w:hAnsi="Century" w:cs="Times New Roman" w:hint="eastAsia"/>
          <w:szCs w:val="21"/>
        </w:rPr>
        <w:t xml:space="preserve">　　　金　　　　　　　　　　　円</w:t>
      </w:r>
    </w:p>
    <w:p w:rsidR="000F4513" w:rsidRPr="000F4513" w:rsidRDefault="000F4513" w:rsidP="000F4513">
      <w:pPr>
        <w:tabs>
          <w:tab w:val="left" w:pos="9923"/>
        </w:tabs>
        <w:autoSpaceDE w:val="0"/>
        <w:autoSpaceDN w:val="0"/>
        <w:adjustRightInd w:val="0"/>
        <w:spacing w:line="329" w:lineRule="exact"/>
        <w:ind w:right="-2"/>
        <w:jc w:val="left"/>
        <w:rPr>
          <w:rFonts w:ascii="Century" w:eastAsia="ＭＳ 明朝" w:hAnsi="Century" w:cs="Times New Roman"/>
          <w:szCs w:val="21"/>
        </w:rPr>
      </w:pPr>
      <w:r w:rsidRPr="000F4513">
        <w:rPr>
          <w:rFonts w:ascii="Century" w:eastAsia="ＭＳ 明朝" w:hAnsi="Century" w:cs="Times New Roman" w:hint="eastAsia"/>
          <w:szCs w:val="21"/>
        </w:rPr>
        <w:t xml:space="preserve">　　</w:t>
      </w:r>
      <w:r w:rsidRPr="000F4513">
        <w:rPr>
          <w:rFonts w:ascii="Century" w:eastAsia="ＭＳ 明朝" w:hAnsi="Century" w:cs="Times New Roman" w:hint="eastAsia"/>
          <w:spacing w:val="94"/>
          <w:kern w:val="0"/>
          <w:szCs w:val="21"/>
          <w:fitText w:val="2200" w:id="1147498500"/>
        </w:rPr>
        <w:t>補助対象経</w:t>
      </w:r>
      <w:r w:rsidRPr="000F4513">
        <w:rPr>
          <w:rFonts w:ascii="Century" w:eastAsia="ＭＳ 明朝" w:hAnsi="Century" w:cs="Times New Roman" w:hint="eastAsia"/>
          <w:kern w:val="0"/>
          <w:szCs w:val="21"/>
          <w:fitText w:val="2200" w:id="1147498500"/>
        </w:rPr>
        <w:t>費</w:t>
      </w:r>
      <w:r w:rsidRPr="000F4513">
        <w:rPr>
          <w:rFonts w:ascii="Century" w:eastAsia="ＭＳ 明朝" w:hAnsi="Century" w:cs="Times New Roman" w:hint="eastAsia"/>
          <w:szCs w:val="21"/>
        </w:rPr>
        <w:t xml:space="preserve">　　　金　　　　　　　　　　　円</w:t>
      </w:r>
    </w:p>
    <w:p w:rsidR="000F4513" w:rsidRPr="000F4513" w:rsidRDefault="000F4513" w:rsidP="000F4513">
      <w:pPr>
        <w:tabs>
          <w:tab w:val="left" w:pos="9923"/>
        </w:tabs>
        <w:autoSpaceDE w:val="0"/>
        <w:autoSpaceDN w:val="0"/>
        <w:adjustRightInd w:val="0"/>
        <w:spacing w:line="329" w:lineRule="exact"/>
        <w:ind w:right="-2"/>
        <w:jc w:val="left"/>
        <w:rPr>
          <w:rFonts w:ascii="Century" w:eastAsia="ＭＳ 明朝" w:hAnsi="Century" w:cs="Times New Roman"/>
          <w:szCs w:val="21"/>
        </w:rPr>
      </w:pPr>
      <w:r w:rsidRPr="000F4513">
        <w:rPr>
          <w:rFonts w:ascii="Century" w:eastAsia="ＭＳ 明朝" w:hAnsi="Century" w:cs="Times New Roman" w:hint="eastAsia"/>
          <w:szCs w:val="21"/>
        </w:rPr>
        <w:t xml:space="preserve">　　</w:t>
      </w:r>
      <w:r w:rsidRPr="000F4513">
        <w:rPr>
          <w:rFonts w:ascii="Century" w:eastAsia="ＭＳ 明朝" w:hAnsi="Century" w:cs="Times New Roman" w:hint="eastAsia"/>
          <w:spacing w:val="144"/>
          <w:kern w:val="0"/>
          <w:szCs w:val="21"/>
          <w:fitText w:val="2200" w:id="1147498501"/>
        </w:rPr>
        <w:t>補助金の</w:t>
      </w:r>
      <w:r w:rsidRPr="000F4513">
        <w:rPr>
          <w:rFonts w:ascii="Century" w:eastAsia="ＭＳ 明朝" w:hAnsi="Century" w:cs="Times New Roman" w:hint="eastAsia"/>
          <w:kern w:val="0"/>
          <w:szCs w:val="21"/>
          <w:fitText w:val="2200" w:id="1147498501"/>
        </w:rPr>
        <w:t>額</w:t>
      </w:r>
      <w:r w:rsidRPr="000F4513">
        <w:rPr>
          <w:rFonts w:ascii="Century" w:eastAsia="ＭＳ 明朝" w:hAnsi="Century" w:cs="Times New Roman" w:hint="eastAsia"/>
          <w:szCs w:val="21"/>
        </w:rPr>
        <w:t xml:space="preserve">　　　金　　　　　　　　　　　円</w:t>
      </w:r>
    </w:p>
    <w:p w:rsidR="000F4513" w:rsidRPr="000F4513" w:rsidRDefault="000F4513" w:rsidP="000F4513">
      <w:pPr>
        <w:autoSpaceDE w:val="0"/>
        <w:autoSpaceDN w:val="0"/>
        <w:adjustRightInd w:val="0"/>
        <w:spacing w:line="329" w:lineRule="exact"/>
        <w:ind w:left="212" w:hangingChars="100" w:hanging="212"/>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ただし、補助事業の内容が変更された場合における補助事業に要する経費、補助対象経費及び補助金の額については、別に通知するところによるものとします。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ind w:left="214" w:hangingChars="100" w:hanging="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３．補助金の額の確定は、補助対象経費の実支出額に補助率を乗じて得た額と補助金の額とのいずれか低い額とします。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EF1F01" w:rsidRDefault="000F4513" w:rsidP="00EF1F01">
      <w:pPr>
        <w:wordWrap w:val="0"/>
        <w:autoSpaceDE w:val="0"/>
        <w:autoSpaceDN w:val="0"/>
        <w:adjustRightInd w:val="0"/>
        <w:spacing w:line="329" w:lineRule="exact"/>
        <w:ind w:left="2"/>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４．</w:t>
      </w:r>
      <w:r w:rsidR="00EF1F01">
        <w:rPr>
          <w:rFonts w:ascii="ＭＳ 明朝" w:eastAsia="ＭＳ 明朝" w:hAnsi="ＭＳ 明朝" w:cs="ＭＳ 明朝" w:hint="eastAsia"/>
          <w:spacing w:val="2"/>
          <w:kern w:val="0"/>
          <w:szCs w:val="21"/>
        </w:rPr>
        <w:t>補助事業者は、以下の交付条件に従って補助事業を実施しなければなりません。</w:t>
      </w:r>
    </w:p>
    <w:p w:rsidR="00EF1F01" w:rsidRDefault="00EF1F01" w:rsidP="00EF1F01">
      <w:pPr>
        <w:ind w:leftChars="100" w:left="840" w:hangingChars="300" w:hanging="630"/>
        <w:rPr>
          <w:bCs/>
        </w:rPr>
      </w:pPr>
      <w:r>
        <w:rPr>
          <w:rFonts w:hint="eastAsia"/>
          <w:bCs/>
        </w:rPr>
        <w:t>（１）補助事業者は、補助金の交付の決定の内容及びこれに付した条件に従い、善良なる管理者の注意をもって補助事業を行うこと。</w:t>
      </w:r>
    </w:p>
    <w:p w:rsidR="00EF1F01" w:rsidRDefault="00EF1F01" w:rsidP="00EF1F01">
      <w:pPr>
        <w:ind w:leftChars="100" w:left="840" w:hangingChars="300" w:hanging="630"/>
      </w:pPr>
      <w:r>
        <w:rPr>
          <w:rFonts w:hint="eastAsia"/>
        </w:rPr>
        <w:t>（２）補助事業者は、第９条第１項各号のいずれかに該当するときは、あらかじめＩＡＥの承認を受けること。</w:t>
      </w:r>
    </w:p>
    <w:p w:rsidR="00EF1F01" w:rsidRDefault="00EF1F01" w:rsidP="00EF1F01">
      <w:pPr>
        <w:ind w:leftChars="100" w:left="840" w:hangingChars="300" w:hanging="630"/>
      </w:pPr>
      <w:r>
        <w:rPr>
          <w:rFonts w:hint="eastAsia"/>
        </w:rPr>
        <w:t>（３）補助事業者は、ＩＡＥが補助事業に係る実績の報告等を受け、その報告等に係る補助事業の実績が補助金の交付の決定の内容又はこれに付した条件に適合しないと認めたときは、ＩＡ</w:t>
      </w:r>
      <w:r>
        <w:rPr>
          <w:rFonts w:hint="eastAsia"/>
        </w:rPr>
        <w:lastRenderedPageBreak/>
        <w:t>Ｅの指示に従うこと。</w:t>
      </w:r>
    </w:p>
    <w:p w:rsidR="00EF1F01" w:rsidRDefault="00EF1F01" w:rsidP="00EF1F01">
      <w:pPr>
        <w:ind w:leftChars="100" w:left="840" w:hangingChars="300" w:hanging="630"/>
      </w:pPr>
      <w:r>
        <w:rPr>
          <w:rFonts w:hint="eastAsia"/>
        </w:rPr>
        <w:t>（４）補助事業者は、ＩＡＥが第２０条第１項の規定による補助金の交付の決定の全部又は一部を取消したときは、これに従うこと。</w:t>
      </w:r>
    </w:p>
    <w:p w:rsidR="00EF1F01" w:rsidRDefault="00EF1F01" w:rsidP="00EF1F01">
      <w:pPr>
        <w:ind w:leftChars="100" w:left="840" w:hangingChars="300" w:hanging="630"/>
      </w:pPr>
      <w:r>
        <w:rPr>
          <w:rFonts w:hint="eastAsia"/>
        </w:rPr>
        <w:t>（５）補助事業者は、ＩＡＥが第１６条第３項の規定による補助金の返還を請求したときは、ＩＡＥが指定する期日までに返還すべきこと。この場合において、当該期日までに返還しなかったときは、第１６条第６項の規定に基づき延滞金を納付すること。</w:t>
      </w:r>
    </w:p>
    <w:p w:rsidR="00EF1F01" w:rsidRDefault="00EF1F01" w:rsidP="00EF1F01">
      <w:pPr>
        <w:ind w:leftChars="100" w:left="840" w:hangingChars="300" w:hanging="630"/>
      </w:pPr>
      <w:r>
        <w:rPr>
          <w:rFonts w:hint="eastAsia"/>
        </w:rPr>
        <w:t>（６）補助事業者は、ＩＡＥが第２０条第４項の規定による補助金の全部又は一部の返還を請求したときは、ＩＡＥが指定する期日までに返還するとともに、第２０条第５項の規定に基づき、加算金を併せて納付すべきこと。この場合において、当該期日までに返還しなかったときは、第２０条第６項の規定に基づき延滞金を納付すること。</w:t>
      </w:r>
    </w:p>
    <w:p w:rsidR="00EF1F01" w:rsidRDefault="00EF1F01" w:rsidP="00EF1F01">
      <w:pPr>
        <w:ind w:leftChars="100" w:left="840" w:hangingChars="300" w:hanging="630"/>
      </w:pPr>
      <w:r>
        <w:rPr>
          <w:rFonts w:hint="eastAsia"/>
        </w:rPr>
        <w:t>（７）補助事業者は、ＩＡＥ又は経済産業省が補助事業の適正な遂行に必要な範囲において報告を求め、又は現地調査等を行おうとするときは遅滞なくこれに応ずること。</w:t>
      </w:r>
    </w:p>
    <w:p w:rsidR="00EF1F01" w:rsidRDefault="00EF1F01" w:rsidP="00EF1F01">
      <w:pPr>
        <w:ind w:leftChars="100" w:left="840" w:hangingChars="300" w:hanging="630"/>
      </w:pPr>
      <w:r>
        <w:rPr>
          <w:rFonts w:hint="eastAsia"/>
        </w:rPr>
        <w:t>（８）補助事業者は、補助事業の実施により取得し、又は効用の増加した財産（以下「取得財産等」という。）については、善良なる管理者の注意を持って管理し、その管理に係る台帳を備え、その管理状況を明らかにしておくとともに、取得財産等を処分（補助金の交付の目的に反して使用し、譲渡し、交換し、貸し付け、又は担保に供することをいう。）しようとするときは、あらかじめＩＡＥの承認を受けること。</w:t>
      </w:r>
    </w:p>
    <w:p w:rsidR="00EF1F01" w:rsidRDefault="00EF1F01" w:rsidP="00EF1F01">
      <w:pPr>
        <w:ind w:leftChars="100" w:left="840" w:hangingChars="300" w:hanging="630"/>
      </w:pPr>
      <w:r>
        <w:rPr>
          <w:rFonts w:hint="eastAsia"/>
        </w:rPr>
        <w:t>（９）補助事業者は、第２３条第４項及び第２４条第３項の規定に基づく取得財産等の処分により収入が生じたときは、ＩＡＥの請求に応じ、その収入の全部又は一部（消費税及び地方消費税相当額を除く。）を納付すること。</w:t>
      </w:r>
    </w:p>
    <w:p w:rsidR="00EF1F01" w:rsidRDefault="00EF1F01" w:rsidP="00EF1F01">
      <w:pPr>
        <w:ind w:leftChars="100" w:left="840" w:hangingChars="300" w:hanging="630"/>
      </w:pPr>
      <w:r>
        <w:rPr>
          <w:rFonts w:hint="eastAsia"/>
        </w:rPr>
        <w:t>（１０）補助事業者は、次条の規定に基づく当該交付の決定に係る申請を取り下げるときは、ＩＡＥに報告すること。</w:t>
      </w:r>
    </w:p>
    <w:p w:rsidR="00EF1F01" w:rsidRDefault="00EF1F01" w:rsidP="00EF1F01">
      <w:pPr>
        <w:ind w:leftChars="100" w:left="840" w:hangingChars="300" w:hanging="630"/>
      </w:pPr>
      <w:r>
        <w:rPr>
          <w:rFonts w:hint="eastAsia"/>
        </w:rPr>
        <w:t>（１１）補助事業者は、補助事業終了後５年間、ＩＡＥ又は経済産業省の指示に従い、補助事業の効果等を報告すること。</w:t>
      </w:r>
    </w:p>
    <w:p w:rsidR="00EF1F01" w:rsidRPr="00EF1F01" w:rsidRDefault="00EF1F01" w:rsidP="000F4513">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p>
    <w:p w:rsidR="000F4513" w:rsidRDefault="00EF1F01" w:rsidP="000F4513">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５． </w:t>
      </w:r>
      <w:r w:rsidR="000F4513" w:rsidRPr="000F4513">
        <w:rPr>
          <w:rFonts w:ascii="ＭＳ 明朝" w:eastAsia="ＭＳ 明朝" w:hAnsi="ＭＳ 明朝" w:cs="ＭＳ 明朝" w:hint="eastAsia"/>
          <w:spacing w:val="2"/>
          <w:kern w:val="0"/>
          <w:szCs w:val="21"/>
        </w:rPr>
        <w:t>補助事業者は、補助金等に係る予算の執行の適正化に関する法律（昭和３０年法律第１７９号）、補助金等に係る予算の執行の適正化に関する法律施行令（昭和３０年政令第２５５号）、</w:t>
      </w:r>
      <w:r w:rsidR="000F4513" w:rsidRPr="000F4513">
        <w:rPr>
          <w:rFonts w:asciiTheme="minorEastAsia" w:hAnsiTheme="minorEastAsia" w:hint="eastAsia"/>
          <w:bCs/>
          <w:szCs w:val="21"/>
        </w:rPr>
        <w:t>バーチャルパワープラント構築事業費補助金（バーチャルパワープラント構築実証事業）</w:t>
      </w:r>
      <w:r w:rsidR="000F4513" w:rsidRPr="000F4513">
        <w:rPr>
          <w:rFonts w:ascii="ＭＳ 明朝" w:eastAsia="ＭＳ 明朝" w:hAnsi="ＭＳ 明朝" w:cs="ＭＳ 明朝" w:hint="eastAsia"/>
          <w:spacing w:val="2"/>
          <w:kern w:val="0"/>
          <w:szCs w:val="21"/>
        </w:rPr>
        <w:t>交付要綱及び交付規程の定めるところに従わなければなりません。</w:t>
      </w:r>
    </w:p>
    <w:p w:rsidR="00EF1F01" w:rsidRPr="006B301B" w:rsidRDefault="00EF1F01" w:rsidP="00EF1F01">
      <w:pPr>
        <w:ind w:left="167" w:hangingChars="78" w:hanging="167"/>
      </w:pPr>
      <w:r>
        <w:rPr>
          <w:rFonts w:ascii="ＭＳ 明朝" w:eastAsia="ＭＳ 明朝" w:hAnsi="ＭＳ 明朝" w:cs="ＭＳ 明朝" w:hint="eastAsia"/>
          <w:spacing w:val="2"/>
          <w:kern w:val="0"/>
          <w:szCs w:val="21"/>
        </w:rPr>
        <w:t xml:space="preserve">　　なお、</w:t>
      </w:r>
      <w:r w:rsidRPr="006B301B">
        <w:rPr>
          <w:rFonts w:hint="eastAsia"/>
        </w:rPr>
        <w:t>これらの規定に違</w:t>
      </w:r>
      <w:r>
        <w:rPr>
          <w:rFonts w:hint="eastAsia"/>
        </w:rPr>
        <w:t>反する行為がなされた場合、次の措置が講じられ得ることに留意するこ</w:t>
      </w:r>
      <w:r w:rsidRPr="006B301B">
        <w:rPr>
          <w:rFonts w:hint="eastAsia"/>
        </w:rPr>
        <w:t>と。</w:t>
      </w:r>
    </w:p>
    <w:p w:rsidR="00EF1F01" w:rsidRPr="006B301B" w:rsidRDefault="00EF1F01" w:rsidP="00EF1F01">
      <w:pPr>
        <w:ind w:leftChars="106" w:left="418" w:hangingChars="93" w:hanging="195"/>
        <w:jc w:val="left"/>
      </w:pPr>
      <w:r w:rsidRPr="006B301B">
        <w:rPr>
          <w:rFonts w:hint="eastAsia"/>
        </w:rPr>
        <w:t>（１）適正化法第１７条の規定による交付決定の取消、第１８条の規定による補助金等の返還及び第１９条第１項の規定による加算金の納付。</w:t>
      </w:r>
    </w:p>
    <w:p w:rsidR="00EF1F01" w:rsidRPr="006B301B" w:rsidRDefault="00EF1F01" w:rsidP="00EF1F01">
      <w:pPr>
        <w:ind w:firstLineChars="113" w:firstLine="237"/>
        <w:jc w:val="left"/>
      </w:pPr>
      <w:r w:rsidRPr="006B301B">
        <w:rPr>
          <w:rFonts w:hint="eastAsia"/>
        </w:rPr>
        <w:t>（２）適正化法第２９条から第３２条までの規定による罰則。</w:t>
      </w:r>
    </w:p>
    <w:p w:rsidR="00EF1F01" w:rsidRPr="006B301B" w:rsidRDefault="00EF1F01" w:rsidP="00EF1F01">
      <w:pPr>
        <w:ind w:firstLineChars="113" w:firstLine="237"/>
        <w:jc w:val="left"/>
      </w:pPr>
      <w:r w:rsidRPr="006B301B">
        <w:rPr>
          <w:rFonts w:hint="eastAsia"/>
        </w:rPr>
        <w:t>（３）相当の期間補助金等の全部又は一部の交付決定を行わないこと。</w:t>
      </w:r>
    </w:p>
    <w:p w:rsidR="00EF1F01" w:rsidRPr="006B301B" w:rsidRDefault="00EF1F01" w:rsidP="00EF1F01">
      <w:pPr>
        <w:ind w:firstLineChars="113" w:firstLine="237"/>
        <w:jc w:val="left"/>
      </w:pPr>
      <w:r>
        <w:rPr>
          <w:rFonts w:hint="eastAsia"/>
        </w:rPr>
        <w:t>（４）ＩＡＥ</w:t>
      </w:r>
      <w:r w:rsidRPr="006B301B">
        <w:rPr>
          <w:rFonts w:hint="eastAsia"/>
        </w:rPr>
        <w:t>の所管する契約について、一定期間指名等の対象外とすること。</w:t>
      </w:r>
    </w:p>
    <w:p w:rsidR="00EF1F01" w:rsidRPr="006B301B" w:rsidRDefault="00EF1F01" w:rsidP="00EF1F01">
      <w:pPr>
        <w:ind w:firstLineChars="113" w:firstLine="237"/>
        <w:jc w:val="left"/>
      </w:pPr>
      <w:r w:rsidRPr="006B301B">
        <w:rPr>
          <w:rFonts w:hint="eastAsia"/>
        </w:rPr>
        <w:t>（５）補助事業者等の名称及び不正内容の公表。</w:t>
      </w:r>
    </w:p>
    <w:p w:rsidR="00EF1F01" w:rsidRPr="00EF1F01" w:rsidRDefault="00EF1F01" w:rsidP="000F4513">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p>
    <w:p w:rsidR="000F4513" w:rsidRPr="000F4513" w:rsidRDefault="00EF1F01" w:rsidP="000F4513">
      <w:pPr>
        <w:wordWrap w:val="0"/>
        <w:autoSpaceDE w:val="0"/>
        <w:autoSpaceDN w:val="0"/>
        <w:adjustRightInd w:val="0"/>
        <w:spacing w:line="329" w:lineRule="exact"/>
        <w:ind w:left="214" w:hangingChars="100" w:hanging="214"/>
        <w:rPr>
          <w:rFonts w:ascii="Century" w:eastAsia="ＭＳ 明朝" w:hAnsi="Century" w:cs="ＭＳ 明朝"/>
          <w:kern w:val="0"/>
          <w:szCs w:val="21"/>
        </w:rPr>
      </w:pPr>
      <w:r>
        <w:rPr>
          <w:rFonts w:ascii="ＭＳ 明朝" w:eastAsia="ＭＳ 明朝" w:hAnsi="ＭＳ 明朝" w:cs="ＭＳ 明朝" w:hint="eastAsia"/>
          <w:spacing w:val="2"/>
          <w:kern w:val="0"/>
          <w:szCs w:val="21"/>
        </w:rPr>
        <w:t>６</w:t>
      </w:r>
      <w:r w:rsidR="000F4513" w:rsidRPr="000F4513">
        <w:rPr>
          <w:rFonts w:ascii="ＭＳ 明朝" w:eastAsia="ＭＳ 明朝" w:hAnsi="ＭＳ 明朝" w:cs="ＭＳ 明朝" w:hint="eastAsia"/>
          <w:spacing w:val="2"/>
          <w:kern w:val="0"/>
          <w:szCs w:val="21"/>
        </w:rPr>
        <w:t>．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sectPr w:rsidR="000F4513" w:rsidRPr="000F4513" w:rsidSect="00AE3118">
      <w:headerReference w:type="default" r:id="rId9"/>
      <w:footerReference w:type="default" r:id="rId10"/>
      <w:pgSz w:w="11906" w:h="16838"/>
      <w:pgMar w:top="1134" w:right="1134" w:bottom="851" w:left="1418" w:header="851" w:footer="680"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76" w:rsidRDefault="00311C76" w:rsidP="003C0825">
      <w:r>
        <w:separator/>
      </w:r>
    </w:p>
  </w:endnote>
  <w:endnote w:type="continuationSeparator" w:id="0">
    <w:p w:rsidR="00311C76" w:rsidRDefault="00311C7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8564"/>
      <w:docPartObj>
        <w:docPartGallery w:val="Page Numbers (Bottom of Page)"/>
        <w:docPartUnique/>
      </w:docPartObj>
    </w:sdtPr>
    <w:sdtEndPr/>
    <w:sdtContent>
      <w:p w:rsidR="00052C74" w:rsidRDefault="00052C74">
        <w:pPr>
          <w:pStyle w:val="a5"/>
          <w:jc w:val="center"/>
        </w:pPr>
        <w:r>
          <w:fldChar w:fldCharType="begin"/>
        </w:r>
        <w:r>
          <w:instrText>PAGE   \* MERGEFORMAT</w:instrText>
        </w:r>
        <w:r>
          <w:fldChar w:fldCharType="separate"/>
        </w:r>
        <w:r w:rsidR="003638E3" w:rsidRPr="003638E3">
          <w:rPr>
            <w:noProof/>
            <w:lang w:val="ja-JP"/>
          </w:rPr>
          <w:t>14</w:t>
        </w:r>
        <w:r>
          <w:fldChar w:fldCharType="end"/>
        </w:r>
      </w:p>
    </w:sdtContent>
  </w:sdt>
  <w:p w:rsidR="000451E9" w:rsidRDefault="000451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76" w:rsidRDefault="00311C76" w:rsidP="003C0825">
      <w:r>
        <w:separator/>
      </w:r>
    </w:p>
  </w:footnote>
  <w:footnote w:type="continuationSeparator" w:id="0">
    <w:p w:rsidR="00311C76" w:rsidRDefault="00311C7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0B" w:rsidRPr="003C0825" w:rsidRDefault="0094750B"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73B"/>
    <w:multiLevelType w:val="hybridMultilevel"/>
    <w:tmpl w:val="90CC869E"/>
    <w:lvl w:ilvl="0" w:tplc="D76E590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242365"/>
    <w:multiLevelType w:val="hybridMultilevel"/>
    <w:tmpl w:val="EB3AA9FC"/>
    <w:lvl w:ilvl="0" w:tplc="E46CA630">
      <w:start w:val="8"/>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AE602F2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825D1E"/>
    <w:multiLevelType w:val="hybridMultilevel"/>
    <w:tmpl w:val="33F25570"/>
    <w:lvl w:ilvl="0" w:tplc="EBA6CE3A">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581BA5"/>
    <w:multiLevelType w:val="hybridMultilevel"/>
    <w:tmpl w:val="B78E3850"/>
    <w:lvl w:ilvl="0" w:tplc="4FAA7F5E">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690335F"/>
    <w:multiLevelType w:val="hybridMultilevel"/>
    <w:tmpl w:val="CBBC76E0"/>
    <w:lvl w:ilvl="0" w:tplc="F0FC78F0">
      <w:start w:val="1"/>
      <w:numFmt w:val="decimalFullWidth"/>
      <w:lvlText w:val="（%1）"/>
      <w:lvlJc w:val="left"/>
      <w:pPr>
        <w:tabs>
          <w:tab w:val="num" w:pos="930"/>
        </w:tabs>
        <w:ind w:left="930" w:hanging="720"/>
      </w:pPr>
      <w:rPr>
        <w:rFonts w:hint="eastAsia"/>
      </w:rPr>
    </w:lvl>
    <w:lvl w:ilvl="1" w:tplc="095453E8">
      <w:start w:val="1"/>
      <w:numFmt w:val="decimalFullWidth"/>
      <w:lvlText w:val="%2."/>
      <w:lvlJc w:val="left"/>
      <w:pPr>
        <w:tabs>
          <w:tab w:val="num" w:pos="990"/>
        </w:tabs>
        <w:ind w:left="990" w:hanging="360"/>
      </w:pPr>
      <w:rPr>
        <w:rFonts w:hint="eastAsia"/>
      </w:rPr>
    </w:lvl>
    <w:lvl w:ilvl="2" w:tplc="3956FA3A">
      <w:start w:val="1"/>
      <w:numFmt w:val="decimalFullWidth"/>
      <w:lvlText w:val="（%3）"/>
      <w:lvlJc w:val="left"/>
      <w:pPr>
        <w:tabs>
          <w:tab w:val="num" w:pos="1770"/>
        </w:tabs>
        <w:ind w:left="1770" w:hanging="720"/>
      </w:pPr>
      <w:rPr>
        <w:rFonts w:hint="eastAsia"/>
      </w:rPr>
    </w:lvl>
    <w:lvl w:ilvl="3" w:tplc="FFB44322">
      <w:start w:val="7"/>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A66131"/>
    <w:multiLevelType w:val="hybridMultilevel"/>
    <w:tmpl w:val="42506A42"/>
    <w:lvl w:ilvl="0" w:tplc="5BB48C6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6"/>
  </w:num>
  <w:num w:numId="3">
    <w:abstractNumId w:val="4"/>
  </w:num>
  <w:num w:numId="4">
    <w:abstractNumId w:val="8"/>
  </w:num>
  <w:num w:numId="5">
    <w:abstractNumId w:val="3"/>
  </w:num>
  <w:num w:numId="6">
    <w:abstractNumId w:val="2"/>
  </w:num>
  <w:num w:numId="7">
    <w:abstractNumId w:val="7"/>
  </w:num>
  <w:num w:numId="8">
    <w:abstractNumId w:val="5"/>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asuhisa">
    <w15:presenceInfo w15:providerId="None" w15:userId="m-yasuh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13"/>
    <w:rsid w:val="000247E5"/>
    <w:rsid w:val="00026A58"/>
    <w:rsid w:val="000451E9"/>
    <w:rsid w:val="00052C74"/>
    <w:rsid w:val="00090BCB"/>
    <w:rsid w:val="000C5100"/>
    <w:rsid w:val="000F4513"/>
    <w:rsid w:val="00150429"/>
    <w:rsid w:val="001B6F49"/>
    <w:rsid w:val="001E7794"/>
    <w:rsid w:val="00202531"/>
    <w:rsid w:val="00237830"/>
    <w:rsid w:val="00272BAC"/>
    <w:rsid w:val="002B01CA"/>
    <w:rsid w:val="002E1CCD"/>
    <w:rsid w:val="00311C76"/>
    <w:rsid w:val="003638E3"/>
    <w:rsid w:val="003C0825"/>
    <w:rsid w:val="0040056E"/>
    <w:rsid w:val="00490803"/>
    <w:rsid w:val="004E64D7"/>
    <w:rsid w:val="004F2F45"/>
    <w:rsid w:val="00553CC8"/>
    <w:rsid w:val="005A6EC4"/>
    <w:rsid w:val="005E7F3A"/>
    <w:rsid w:val="006817B7"/>
    <w:rsid w:val="00681CC3"/>
    <w:rsid w:val="006A053D"/>
    <w:rsid w:val="006E721F"/>
    <w:rsid w:val="007D0A91"/>
    <w:rsid w:val="007D506C"/>
    <w:rsid w:val="0086707C"/>
    <w:rsid w:val="0094750B"/>
    <w:rsid w:val="009814B8"/>
    <w:rsid w:val="00A601F5"/>
    <w:rsid w:val="00AA7F25"/>
    <w:rsid w:val="00AE3118"/>
    <w:rsid w:val="00BC6DDD"/>
    <w:rsid w:val="00C15850"/>
    <w:rsid w:val="00C21A0A"/>
    <w:rsid w:val="00C260B1"/>
    <w:rsid w:val="00D230B7"/>
    <w:rsid w:val="00D2327F"/>
    <w:rsid w:val="00D32659"/>
    <w:rsid w:val="00E579AF"/>
    <w:rsid w:val="00E66300"/>
    <w:rsid w:val="00E91B1D"/>
    <w:rsid w:val="00EC4C83"/>
    <w:rsid w:val="00EF1F01"/>
    <w:rsid w:val="00F06478"/>
    <w:rsid w:val="00F335F2"/>
    <w:rsid w:val="00F3386B"/>
    <w:rsid w:val="00F37755"/>
    <w:rsid w:val="00F40A9B"/>
    <w:rsid w:val="00FC6991"/>
    <w:rsid w:val="00FE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CF02-93F3-45D8-81E0-E58C292B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sakaguti</cp:lastModifiedBy>
  <cp:revision>4</cp:revision>
  <dcterms:created xsi:type="dcterms:W3CDTF">2016-06-02T06:49:00Z</dcterms:created>
  <dcterms:modified xsi:type="dcterms:W3CDTF">2016-07-12T07:15:00Z</dcterms:modified>
</cp:coreProperties>
</file>